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616D01" w14:paraId="4164ECD2" w14:textId="77777777" w:rsidTr="00616D01">
        <w:trPr>
          <w:trHeight w:val="628"/>
        </w:trPr>
        <w:tc>
          <w:tcPr>
            <w:tcW w:w="9647" w:type="dxa"/>
            <w:tcFitText/>
            <w:vAlign w:val="center"/>
            <w:hideMark/>
          </w:tcPr>
          <w:p w14:paraId="670AF2FE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2A18E05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762B92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16D01" w14:paraId="21DEA855" w14:textId="77777777" w:rsidTr="00616D01">
        <w:trPr>
          <w:trHeight w:val="975"/>
        </w:trPr>
        <w:tc>
          <w:tcPr>
            <w:tcW w:w="9647" w:type="dxa"/>
            <w:hideMark/>
          </w:tcPr>
          <w:p w14:paraId="57DE193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7E7A46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33F0399A" w14:textId="77777777" w:rsidR="00616D01" w:rsidRDefault="00616D01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75EC811E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D225D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A6DA0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16B3B8FB" w14:textId="77777777" w:rsidR="00E044BD" w:rsidRPr="00E044BD" w:rsidRDefault="00E044BD" w:rsidP="00E044B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44BD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07CC30D5" w14:textId="77777777" w:rsidR="00E044BD" w:rsidRPr="00E044BD" w:rsidRDefault="00E044BD" w:rsidP="00E044B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44BD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3F79FEF8" w14:textId="77777777" w:rsidR="00E044BD" w:rsidRPr="00E044BD" w:rsidRDefault="00E044BD" w:rsidP="00E044B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44BD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5D230D2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4BDB2E5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C84D2E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E9CE933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4AB2337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472DF14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BA6466A" w14:textId="77777777" w:rsidR="006E6669" w:rsidRDefault="00616D01" w:rsidP="004E63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6E6669">
        <w:rPr>
          <w:rFonts w:ascii="Times New Roman" w:eastAsia="Times New Roman" w:hAnsi="Times New Roman" w:cs="Times New Roman"/>
          <w:b/>
          <w:sz w:val="32"/>
          <w:szCs w:val="32"/>
        </w:rPr>
        <w:t xml:space="preserve">организации самостоятельной работы </w:t>
      </w:r>
    </w:p>
    <w:p w14:paraId="3907BC08" w14:textId="2EB8E65D" w:rsidR="00616D01" w:rsidRPr="006E6669" w:rsidRDefault="00A72260" w:rsidP="006E66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для выполнения</w:t>
      </w:r>
      <w:r w:rsidR="004E63ED">
        <w:rPr>
          <w:rFonts w:ascii="Times New Roman" w:eastAsia="Times New Roman" w:hAnsi="Times New Roman" w:cs="Times New Roman"/>
          <w:b/>
          <w:sz w:val="32"/>
          <w:szCs w:val="32"/>
        </w:rPr>
        <w:t xml:space="preserve"> лабораторных работ</w:t>
      </w:r>
    </w:p>
    <w:p w14:paraId="78C551B3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4DC3537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616D01" w14:paraId="42C4BC45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25C1E" w14:textId="5E2E16EE" w:rsidR="00616D01" w:rsidRDefault="003E5D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Физическая </w:t>
            </w:r>
            <w:r w:rsidR="00616D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химия</w:t>
            </w:r>
          </w:p>
        </w:tc>
      </w:tr>
      <w:tr w:rsidR="00616D01" w14:paraId="5480D09F" w14:textId="77777777" w:rsidTr="00616D01">
        <w:tc>
          <w:tcPr>
            <w:tcW w:w="10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7786F3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616D01" w14:paraId="0F41E74E" w14:textId="77777777" w:rsidTr="00616D01">
        <w:tc>
          <w:tcPr>
            <w:tcW w:w="10138" w:type="dxa"/>
          </w:tcPr>
          <w:p w14:paraId="6CD05460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6D01" w14:paraId="0EF1BCFE" w14:textId="77777777" w:rsidTr="00616D01">
        <w:tc>
          <w:tcPr>
            <w:tcW w:w="10138" w:type="dxa"/>
            <w:hideMark/>
          </w:tcPr>
          <w:p w14:paraId="6E535BB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616D01" w14:paraId="001BE849" w14:textId="77777777" w:rsidTr="00616D01">
        <w:tc>
          <w:tcPr>
            <w:tcW w:w="9571" w:type="dxa"/>
          </w:tcPr>
          <w:p w14:paraId="6AEC2387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6D01" w14:paraId="3B0FFFA0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ADDE9" w14:textId="50EF74E4" w:rsidR="00616D01" w:rsidRDefault="00A72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616D01" w14:paraId="5C2D10A1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CE660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616D01" w14:paraId="0A5CB89A" w14:textId="77777777" w:rsidTr="00616D01">
        <w:tc>
          <w:tcPr>
            <w:tcW w:w="9571" w:type="dxa"/>
          </w:tcPr>
          <w:p w14:paraId="47E3D4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27786AD2" w14:textId="77777777" w:rsidTr="00616D01">
        <w:tc>
          <w:tcPr>
            <w:tcW w:w="9571" w:type="dxa"/>
          </w:tcPr>
          <w:p w14:paraId="2222ADF6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033F800D" w14:textId="77777777" w:rsidTr="00616D01">
        <w:tc>
          <w:tcPr>
            <w:tcW w:w="9571" w:type="dxa"/>
            <w:hideMark/>
          </w:tcPr>
          <w:p w14:paraId="51A6B375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</w:tc>
      </w:tr>
      <w:tr w:rsidR="00616D01" w14:paraId="09638FD8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DAC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36201F75" w14:textId="18CC27BD" w:rsidR="00A72260" w:rsidRPr="00A72260" w:rsidRDefault="00A72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7226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616D01" w14:paraId="3D4D18A5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20EC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616D01" w14:paraId="7F676EE3" w14:textId="77777777" w:rsidTr="00616D01">
        <w:tc>
          <w:tcPr>
            <w:tcW w:w="9571" w:type="dxa"/>
          </w:tcPr>
          <w:p w14:paraId="51B7488F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69FC7DEF" w14:textId="77777777" w:rsidTr="00616D01">
        <w:tc>
          <w:tcPr>
            <w:tcW w:w="9571" w:type="dxa"/>
          </w:tcPr>
          <w:p w14:paraId="3E15EB9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1D0393F8" w14:textId="77777777" w:rsidTr="00616D01">
        <w:tc>
          <w:tcPr>
            <w:tcW w:w="9571" w:type="dxa"/>
            <w:hideMark/>
          </w:tcPr>
          <w:p w14:paraId="167837D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2D50488B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BBFDA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FC19B7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733D58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FB5624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31C6F3" w14:textId="036F2197" w:rsidR="00D32E07" w:rsidRDefault="00616D01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E044BD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14:paraId="4342B145" w14:textId="19855594" w:rsidR="004E63ED" w:rsidRDefault="004E63ED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30C40B" w14:textId="77777777" w:rsidR="00803D0B" w:rsidRDefault="00803D0B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A9026" w14:textId="1924E4C5" w:rsidR="00616D01" w:rsidRPr="004E63ED" w:rsidRDefault="00616D01" w:rsidP="004E63ED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lastRenderedPageBreak/>
        <w:t xml:space="preserve">Курс </w:t>
      </w:r>
      <w:r w:rsidR="004E63ED" w:rsidRPr="004E63ED">
        <w:rPr>
          <w:rStyle w:val="fontstyle01"/>
          <w:rFonts w:ascii="Times New Roman" w:hAnsi="Times New Roman" w:cs="Times New Roman"/>
        </w:rPr>
        <w:t>«</w:t>
      </w:r>
      <w:r w:rsidR="003E5D7B">
        <w:rPr>
          <w:rStyle w:val="fontstyle01"/>
          <w:rFonts w:ascii="Times New Roman" w:hAnsi="Times New Roman" w:cs="Times New Roman"/>
        </w:rPr>
        <w:t>Физической</w:t>
      </w:r>
      <w:r w:rsidR="004E63ED" w:rsidRPr="004E63ED">
        <w:rPr>
          <w:rStyle w:val="fontstyle01"/>
          <w:rFonts w:ascii="Times New Roman" w:hAnsi="Times New Roman" w:cs="Times New Roman"/>
        </w:rPr>
        <w:t xml:space="preserve">химии» </w:t>
      </w:r>
      <w:r w:rsidRPr="004E63ED">
        <w:rPr>
          <w:rStyle w:val="fontstyle01"/>
          <w:rFonts w:ascii="Times New Roman" w:hAnsi="Times New Roman" w:cs="Times New Roman"/>
        </w:rPr>
        <w:t>сопровождается практическими лабораторными занятиями, основная цель которых закрепление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теоретических знаний, а также получение практических навыков при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 xml:space="preserve">выполнении лабораторных работ (обращении с </w:t>
      </w:r>
      <w:r w:rsidR="004E63ED" w:rsidRPr="004E63ED">
        <w:rPr>
          <w:rStyle w:val="fontstyle01"/>
          <w:rFonts w:ascii="Times New Roman" w:hAnsi="Times New Roman" w:cs="Times New Roman"/>
        </w:rPr>
        <w:t>химическими веществами</w:t>
      </w:r>
      <w:r w:rsidRPr="004E63ED">
        <w:rPr>
          <w:rStyle w:val="fontstyle01"/>
          <w:rFonts w:ascii="Times New Roman" w:hAnsi="Times New Roman" w:cs="Times New Roman"/>
        </w:rPr>
        <w:t>,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приборами и химической аппаратурой). Организация лабораторных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работ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проводится таким образом, чтобы студенты научились самостоятельно решать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поставленные задачи путем проведения экспериментальных исследований и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квалифицированной обработкой полученных результатов.</w:t>
      </w:r>
    </w:p>
    <w:p w14:paraId="4E6857CB" w14:textId="77777777" w:rsidR="004E63ED" w:rsidRDefault="00616D01" w:rsidP="003E5D7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Курс выполнения лабораторных работ начинается занятием по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ознакомлению с техникой безопасности. Необходимое для выполнения задания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оборудование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выдает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лаборант.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Текущий контроль на лабораторных работах проводится в виде устных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опросов, по итогам лабораторных работ оформляется письменная работа (отчет).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Оценивается ход лабораторных работ, достигнутые результаты, оформление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согласно ГОСТ, своевременность срока сдачи.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338A879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При прохождении лабораторного практикума студентам предлагается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работать в малых группах: учебная группа разбивается на несколько небольших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групп – по 2-3 человека.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Каждая группа выполняет задание (лабораторные опыты) из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лабораторного практикума. Процесс выполнения лабораторных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осуществляется на основе обмена мнений и выбора оптимального пути решения.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 основании полученных данных по всем опытам каждый студент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заполняет свой лабораторный журнал, где записывает результаты опытов,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наблюдения, составляет уравнения реакций химических процессов, если нужно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производит соответствующие расчеты и результаты представляет в виде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графической</w:t>
      </w:r>
      <w:r w:rsidR="00340405" w:rsidRPr="00340405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зависимости.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FE8A33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На собеседовании с преподавателем студент представляет оформленный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отчет по данной лабораторной работе и отвечает на вопросы преподавателя,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связанные с методикой работы, результатами и выводами. По ряду работ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предусматривается применение метода «защиты».</w:t>
      </w:r>
    </w:p>
    <w:p w14:paraId="5664BE1A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Групповая работа в химической лаборатории стимулирует согласованное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взаимодействие между студентами, отношения взаимной ответственности и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сотрудничества. При формировании групп учитывается два признака: степень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химической подготовленности студентов и характер межличностных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отношений. В ряде случаев студентам самим предлагает разбиться на группы,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состав которых впоследствии может корректироваться для повышения качества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работы.</w:t>
      </w:r>
    </w:p>
    <w:p w14:paraId="1EB9E920" w14:textId="1B36EBD0" w:rsidR="00616D01" w:rsidRDefault="00616D01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lastRenderedPageBreak/>
        <w:t>В лабораторном практикуме при выполнении отдельных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используется метод проблемного обучения: студент получает задание на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химический процесс, методику которого он должен подобрать самостоятельно,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обсудить ее с преподавателем и затем приступить к его выполнению</w:t>
      </w:r>
      <w:r w:rsidR="00340405">
        <w:rPr>
          <w:rStyle w:val="fontstyle01"/>
          <w:rFonts w:ascii="Times New Roman" w:hAnsi="Times New Roman" w:cs="Times New Roman"/>
        </w:rPr>
        <w:t>.</w:t>
      </w:r>
    </w:p>
    <w:p w14:paraId="25014BAD" w14:textId="3B92C3F8" w:rsidR="00F433D5" w:rsidRDefault="00F433D5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График лабораторных работ приведен в РПД к дисциплине.</w:t>
      </w:r>
    </w:p>
    <w:p w14:paraId="71947B76" w14:textId="15472F45" w:rsidR="00A72260" w:rsidRDefault="00F433D5" w:rsidP="00A72260">
      <w:pPr>
        <w:tabs>
          <w:tab w:val="left" w:pos="-709"/>
        </w:tabs>
        <w:suppressAutoHyphens/>
        <w:ind w:firstLine="709"/>
        <w:jc w:val="both"/>
        <w:rPr>
          <w:rStyle w:val="fontstyle01"/>
          <w:rFonts w:ascii="Times New Roman" w:hAnsi="Times New Roman" w:cs="Times New Roman"/>
          <w:b/>
          <w:bCs/>
        </w:rPr>
      </w:pPr>
      <w:r w:rsidRPr="00F433D5">
        <w:rPr>
          <w:rStyle w:val="fontstyle01"/>
          <w:rFonts w:ascii="Times New Roman" w:hAnsi="Times New Roman" w:cs="Times New Roman"/>
          <w:b/>
          <w:bCs/>
        </w:rPr>
        <w:t>Вопросы к защитам лабораторных работ:</w:t>
      </w:r>
    </w:p>
    <w:p w14:paraId="35648333" w14:textId="77777777" w:rsidR="003E5D7B" w:rsidRDefault="003E5D7B" w:rsidP="003E5D7B">
      <w:pPr>
        <w:pStyle w:val="Style95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Вопросы к защите лабораторных работ:</w:t>
      </w:r>
    </w:p>
    <w:p w14:paraId="6C0A00D5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По разделам 1 – 3.</w:t>
      </w:r>
    </w:p>
    <w:p w14:paraId="56CEEC41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Задание №1.</w:t>
      </w:r>
    </w:p>
    <w:p w14:paraId="5B4A63A3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1. Тепловой эффект химической реакции. Отличие теплового эффекта реакции от теплоты процесса. Тепловой эффект реакции при V = const, P = const. Связь между ними. </w:t>
      </w:r>
    </w:p>
    <w:p w14:paraId="4FDD3EE1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2. Теплоемкость, зависимость теплоемкости от температуры. Расчет теплоемкости идеального газа. Применение теплоемкости для расчета тепловых эффектов реакции. </w:t>
      </w:r>
    </w:p>
    <w:p w14:paraId="75C20F55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3. Зависимость теплового эффекта реакции от температуры. Расчет тепловых эффектов с использованием термодинамических таблиц. </w:t>
      </w:r>
    </w:p>
    <w:p w14:paraId="30D328AA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Знать: основы термохимии. </w:t>
      </w:r>
    </w:p>
    <w:p w14:paraId="2FCBD41B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Уметь: рассчитывать термодинамические характеристики процессов (тепловой эффект реакции, его зависимость от температуры, изменение теплоемкости при протекании реакции). </w:t>
      </w:r>
    </w:p>
    <w:p w14:paraId="3994DB30" w14:textId="77777777" w:rsidR="003E5D7B" w:rsidRPr="0085515D" w:rsidRDefault="003E5D7B" w:rsidP="003E5D7B">
      <w:pPr>
        <w:spacing w:after="0"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Владеть: методами расчета и определения теплот процессов с использованием табличных данных.</w:t>
      </w:r>
    </w:p>
    <w:p w14:paraId="1EA98FF0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Задание № 2 </w:t>
      </w:r>
    </w:p>
    <w:p w14:paraId="6A03B94F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1. Математическое выражение 2 закона термодинамики. </w:t>
      </w:r>
    </w:p>
    <w:p w14:paraId="2BE904B6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2. Расчет S298 по калориметрическим данным. </w:t>
      </w:r>
    </w:p>
    <w:p w14:paraId="25667B02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3. Изменение энтропии при протекании химической реакции при стандартных условиях, при любой другой температуре. </w:t>
      </w:r>
    </w:p>
    <w:p w14:paraId="6789BABD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4. Статистический расчет энтропии. </w:t>
      </w:r>
    </w:p>
    <w:p w14:paraId="29CDDBA6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Задание №3 </w:t>
      </w:r>
    </w:p>
    <w:p w14:paraId="597033DD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1. Общие условия равновесия. Термодинамические потенциалы. Определение возможностей протекания процессов при V, T = const, Р, Т = const, S,V = const, </w:t>
      </w:r>
    </w:p>
    <w:p w14:paraId="408286D8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S, Р = const. </w:t>
      </w:r>
    </w:p>
    <w:p w14:paraId="6A7BD2F9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2. Фазовые равновесия в однокомпонентных системах. Условия равновесия в однокомпонентных системах при Р и Т = const, при Р и Т const. </w:t>
      </w:r>
    </w:p>
    <w:p w14:paraId="2B5997BD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3. Уравнение Клаузиуса – Клапейрона. Характеристики процесса, которые можно рассчитать с использованием уравнения Клаузиуса-Клапейрона. </w:t>
      </w:r>
    </w:p>
    <w:p w14:paraId="271EFC1D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lastRenderedPageBreak/>
        <w:t xml:space="preserve">Задание № 4 </w:t>
      </w:r>
    </w:p>
    <w:p w14:paraId="6ABA9ED4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1. Химическое равновесие в системах с несмешанными конденсированными фазами при Р, Т = const. </w:t>
      </w:r>
    </w:p>
    <w:p w14:paraId="146C10FF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2. Уравнение изотермы химической реакции при Р, Т = const, V, Т = const. </w:t>
      </w:r>
    </w:p>
    <w:p w14:paraId="10D4C248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3. Определение возможности протекания химической реакции с использованием уравнения изотермы химической реакции. Какие данные надо иметь, чтобы пользоваться уравнением изотермы химической раекции. </w:t>
      </w:r>
    </w:p>
    <w:p w14:paraId="4D2E0E1C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4. Зависимость константы равновесия от Т (уравнение изобары, изохоры). Какие характеристики химической реакции можно рассчитать с использованием уравнения изобары химической реакции. </w:t>
      </w:r>
    </w:p>
    <w:p w14:paraId="7AE02CB9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5. Расчет констант равновесия химической реакции. </w:t>
      </w:r>
    </w:p>
    <w:p w14:paraId="0520AC46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Задание № 5 </w:t>
      </w:r>
    </w:p>
    <w:p w14:paraId="517D9EAB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1. Парциальные мольные величины. Химический потенциал. </w:t>
      </w:r>
    </w:p>
    <w:p w14:paraId="5B3CEA86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2. Уравнение Гиббса-Дюгема. Идеальные и реальные растворы. Активность Стандартное состояние. </w:t>
      </w:r>
    </w:p>
    <w:p w14:paraId="4AFDFFCE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3. Расчет активности (необходимые данные для расчета активности при различных стандартных состояниях). </w:t>
      </w:r>
    </w:p>
    <w:p w14:paraId="0D4B559C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Раздел 4.</w:t>
      </w:r>
    </w:p>
    <w:p w14:paraId="1E1FF7FF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Задание 1.</w:t>
      </w:r>
    </w:p>
    <w:p w14:paraId="4B79BF90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1. Что понимают под термином “скорость реакции”? </w:t>
      </w:r>
    </w:p>
    <w:p w14:paraId="18B6CD8F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2. Что такое кинетическое уравнение? Какой вид имеет кинетическое уравнение для элементарной реакции? Для сложной реакции? </w:t>
      </w:r>
    </w:p>
    <w:p w14:paraId="37F89D0C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3. Что такое порядок реакции по данному веществу? Что такое общий порядок? </w:t>
      </w:r>
    </w:p>
    <w:p w14:paraId="57ADB4BE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4. Каков физический смысл константы скорости? Какова размерность константы скорости? </w:t>
      </w:r>
    </w:p>
    <w:p w14:paraId="3DFBBFA1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5. Напишите стехиометрическое уравнение и механизм реакции разложения Н2О2 в присутствии K2Cr2O7. </w:t>
      </w:r>
    </w:p>
    <w:p w14:paraId="7DF35ED3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6. Сформулируйте принцип квазиравновесия и выведите кинетическое уравнение процесса в дифференциальной форме. </w:t>
      </w:r>
    </w:p>
    <w:p w14:paraId="7C89AE99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7. Как обрабатываются экспериментальные данные по разложению Н2О2 дифференциальным методом? </w:t>
      </w:r>
    </w:p>
    <w:p w14:paraId="48FC1DCA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8. Выведите кинетическое уравнение разложения Н2О2 в интегральной форме. Как обрабатываются экспериментальные данные интегральным методом? </w:t>
      </w:r>
    </w:p>
    <w:p w14:paraId="0B0FB21E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9. Напишите экспериментальную установку для разложения Н2О2. Почему эта установка называется установкой постоянного давления? </w:t>
      </w:r>
    </w:p>
    <w:p w14:paraId="7430D34E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lastRenderedPageBreak/>
        <w:t xml:space="preserve">10. Как проверить герметичность установки? </w:t>
      </w:r>
    </w:p>
    <w:p w14:paraId="10275033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11. Как рассчитать концентрацию перекиси водорода в реакторе, зная объём выделившегося кислорода? </w:t>
      </w:r>
    </w:p>
    <w:p w14:paraId="4F3C678E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12. Влияние температуры на скорость реакции. Вывод уравнения Аррениуса. </w:t>
      </w:r>
    </w:p>
    <w:p w14:paraId="5B5D80CF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13. Энергия активации. Расчёт энергии активации. </w:t>
      </w:r>
    </w:p>
    <w:p w14:paraId="2D237751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Задание 2.</w:t>
      </w:r>
    </w:p>
    <w:p w14:paraId="44A52A67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1. Дайте определение скорости реакции по данному компоненту. </w:t>
      </w:r>
    </w:p>
    <w:p w14:paraId="0F58924E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2. Что такое кинетическое уравнение? </w:t>
      </w:r>
    </w:p>
    <w:p w14:paraId="53F1687E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3. Каков физический смысл константы скорости реакции? </w:t>
      </w:r>
    </w:p>
    <w:p w14:paraId="6F427F6A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4. Что такое частный порядок реакции по данному компоненту? Что такое общий порядок? </w:t>
      </w:r>
    </w:p>
    <w:p w14:paraId="651EF6F3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5. Почему реакция иодирования ацетона является реакцией второго порядка? каков механизм реакции в кислой среде? </w:t>
      </w:r>
    </w:p>
    <w:p w14:paraId="6FF4A26A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6. Какова размерность константы скорости реакции второго порядка? </w:t>
      </w:r>
    </w:p>
    <w:p w14:paraId="1707AA0E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7. В чѐм заключается принцип квазиравновесия и как он используется при выводе кинетического уравнения реакции йодирования ацетона? </w:t>
      </w:r>
    </w:p>
    <w:p w14:paraId="1C13A425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8. Запишите кинетическое уравнение иодирования ацетона в дифференциаль-ной форме. </w:t>
      </w:r>
    </w:p>
    <w:p w14:paraId="388CD6BD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9. Зависит ли скорость иодирования ацетона от концентрации йода в реакционной смеси? </w:t>
      </w:r>
    </w:p>
    <w:p w14:paraId="0E16EC73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10. Выедите интегральную форму кинетического уравнения иодирования. </w:t>
      </w:r>
    </w:p>
    <w:p w14:paraId="2079BED0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11. Как графически определить константу скорости иодирования? </w:t>
      </w:r>
    </w:p>
    <w:p w14:paraId="7999EC87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12. Как рассчитать начальную концентрацию ацетона, катализатора, йода? </w:t>
      </w:r>
    </w:p>
    <w:p w14:paraId="2113F560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13. Для чего при титровании йода тиосульфатом натрия в колбочку для титрования вносится раствор NaHCO3? </w:t>
      </w:r>
    </w:p>
    <w:p w14:paraId="15B920F2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14. Какой метод контроля за скоростью реакции иодирования используется в настоящей работе? </w:t>
      </w:r>
    </w:p>
    <w:p w14:paraId="7A3198CF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15. Какой метод контроля за скоростью реакции иодирования может быть предложен ещѐ? </w:t>
      </w:r>
    </w:p>
    <w:p w14:paraId="5BC0468B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16. Как определяется энергия активации из экспериментальных данных? </w:t>
      </w:r>
    </w:p>
    <w:p w14:paraId="7A5F1A62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17. В каких единицах измеряется энергия активации? </w:t>
      </w:r>
    </w:p>
    <w:p w14:paraId="2D842447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18. Каков физический смысл энергии активации? </w:t>
      </w:r>
    </w:p>
    <w:p w14:paraId="4170893E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19. Почему иодирование ацетона является автокаталитической реакцией и где при выводе кинетического уравнения это используется? </w:t>
      </w:r>
    </w:p>
    <w:p w14:paraId="154DD403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20. Почему, титруя йод тиосульфатом, можно делать вывод о количестве вступившего в реакцию ацетона? </w:t>
      </w:r>
    </w:p>
    <w:p w14:paraId="65CB2B50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Знать: основы химической кинетики. </w:t>
      </w:r>
    </w:p>
    <w:p w14:paraId="3E498D0E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Уметь: рассчитывать кинетические параметры процесса из кинетических кривых (интегральный и дифференциальный методы расчёта)</w:t>
      </w:r>
    </w:p>
    <w:p w14:paraId="26B528A1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lastRenderedPageBreak/>
        <w:t>Владеть: методами расчета и определения энергии активации химических реакций, скоростей химических реакций, констант скоростей, обрабатывать кинетические кривые, методами решения кинетических уравнений сложных реакций</w:t>
      </w:r>
    </w:p>
    <w:p w14:paraId="0EE47A77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Раздел 7.</w:t>
      </w:r>
    </w:p>
    <w:p w14:paraId="6E3ACFC4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Контрольные вопросы к защите лабораторной работе по теме «Коррозия».</w:t>
      </w:r>
    </w:p>
    <w:p w14:paraId="6141764E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1. Какой процесс называется коррозией (электрохимической коррозией)?</w:t>
      </w:r>
    </w:p>
    <w:p w14:paraId="276481F4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2. Причины коррозии.</w:t>
      </w:r>
    </w:p>
    <w:p w14:paraId="55DA2B88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3. Какие частицы могут быть окислителями при коррозии.</w:t>
      </w:r>
    </w:p>
    <w:p w14:paraId="2DC4DB98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4. Факторы, влияющие на процесс коррозии.</w:t>
      </w:r>
    </w:p>
    <w:p w14:paraId="7429323A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5.  Коррозия 2-х электродной системы при атмосферных условиях.</w:t>
      </w:r>
    </w:p>
    <w:p w14:paraId="6B78DD5E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6. Анодные, катодные процессы.</w:t>
      </w:r>
    </w:p>
    <w:p w14:paraId="16D15A8F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7. Водородная, кислородная деполяризация.</w:t>
      </w:r>
    </w:p>
    <w:p w14:paraId="788BD9B7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8. Влияние рН на коррозионную стойкость.</w:t>
      </w:r>
    </w:p>
    <w:p w14:paraId="282C4368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9. Пассивация металлов.</w:t>
      </w:r>
    </w:p>
    <w:p w14:paraId="4522C56C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10.Как изменяется потенциал катода при коррозии.</w:t>
      </w:r>
    </w:p>
    <w:p w14:paraId="61FC9580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11.Какие металлы может окислять кислород (водород) в нейтральной среде.</w:t>
      </w:r>
    </w:p>
    <w:p w14:paraId="32004477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12.Коррозия, если включения инородных металлов малы (не столь малы).</w:t>
      </w:r>
    </w:p>
    <w:p w14:paraId="4F4F5176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13.Коррозия бронзы в кислой среде при доступе воздуха.</w:t>
      </w:r>
    </w:p>
    <w:p w14:paraId="30F4F99B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14.Коррозия латуни (медь- цинк) в кислой среде при доступе воздуха.</w:t>
      </w:r>
    </w:p>
    <w:p w14:paraId="41186BB3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15.Какой процесс протекает на аноде при коррозии алюминиево-медного сплава в кислой среде в присутствии воздуха.</w:t>
      </w:r>
    </w:p>
    <w:p w14:paraId="60E89B4D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16. Какие процессы протекают на катоде при коррозии никелированного железа в щелочной среде в присутствии воздуха.</w:t>
      </w:r>
    </w:p>
    <w:p w14:paraId="569ABAAE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17.Методы защиты металлов от коррозии.</w:t>
      </w:r>
    </w:p>
    <w:p w14:paraId="08F879A9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18. В чем заключается смысл катодной защиты от коррозии, а также защиты с применением протекторов.</w:t>
      </w:r>
    </w:p>
    <w:p w14:paraId="3F5FF0B5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Свойства растворов электролитов.</w:t>
      </w:r>
    </w:p>
    <w:p w14:paraId="5EA21EF4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Задание 1.</w:t>
      </w:r>
    </w:p>
    <w:p w14:paraId="0C8A5042" w14:textId="77777777" w:rsidR="003E5D7B" w:rsidRPr="0085515D" w:rsidRDefault="003E5D7B" w:rsidP="003E5D7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 xml:space="preserve">1. Средний ионный коэффициент активности 0,6m водного раствора K3РО4 при 298 K равен 0,164. Рассчитайте среднюю ионную моляльность, среднюю и общую активность электролита, изменение энергии Гиббса при разбавлении раствора до моляльности 0,2m, γ± = 0,244. </w:t>
      </w:r>
    </w:p>
    <w:p w14:paraId="3135B0BF" w14:textId="77777777" w:rsidR="003E5D7B" w:rsidRPr="0085515D" w:rsidRDefault="003E5D7B" w:rsidP="003E5D7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2.  Вычислите среднюю и общую активность 20,0m водного раствора хлорида лития при 298 К, зная величину его коэффициента активности γ± = 62,4. Найдите изменение энергии Гиббса при разбавлении раствора до моляльности 0,1m (γ± = 0,803).</w:t>
      </w:r>
    </w:p>
    <w:p w14:paraId="73CA4EC6" w14:textId="77777777" w:rsidR="003E5D7B" w:rsidRPr="0085515D" w:rsidRDefault="003E5D7B" w:rsidP="003E5D7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lastRenderedPageBreak/>
        <w:t>3.Средний ионный коэффициент активности 0,9m водного раствора сульфата хрома при 298 K равен 0,0194. Вычислите среднюю ионную моляльность, среднюю и общую активность электролита, изменение энергии Гиббса при разбавлении раствора до моляльности 0,2m (γ± = 0,030).</w:t>
      </w:r>
    </w:p>
    <w:p w14:paraId="333CF565" w14:textId="77777777" w:rsidR="003E5D7B" w:rsidRPr="0085515D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>Задачи для защиты лабораторных работ по разделу 7 «Электрохимия»</w:t>
      </w:r>
    </w:p>
    <w:p w14:paraId="449EFA15" w14:textId="77777777" w:rsidR="003E5D7B" w:rsidRPr="0085515D" w:rsidRDefault="003E5D7B" w:rsidP="003E5D7B">
      <w:pPr>
        <w:spacing w:after="0" w:line="36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85515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(Байрамов В.М. Основы электрохимии.: Учеб. пособие. М.: « Академия», 2005. 240 с.) </w:t>
      </w:r>
    </w:p>
    <w:p w14:paraId="21ECE207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1.( №24 с. 33. )Найдите значение теплового эффекта кристаллической решетки хлорида калия при 298К, используя данные, кДж∙моль-1: теплота образования KCl(T)ΔfH0 = -436,84; энтальпия возгонки калия ΔНсубл0 = 89,0; тепловой эффект диссоциации хлора ΔдисН0 = 242,60; потенциал ионизации калия Еи,1 = 419,0; сродство хлора к электрону Ес.э. = -349,0.</w:t>
      </w:r>
    </w:p>
    <w:p w14:paraId="17A7FDB0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2.( №21 с.32.)  Рассчитайте тепловой эффект кристаллической решетки гидрида лития при 298 К, используя термодинамический цикл Борна – Габера и следующие значения, кДж∙моль-1: энтальпия образования LiH(T)ΔfH0 = -90,5; энтальпия сублимации лития ΔНсубл0 = 148,0; энтальпия диссоциации водорода ΔдисН0 = 432,0; потенциал ионизации лития Еи,1 = 520,3; сродство электрона к атомарному водороду Ес.э. = -72,8.</w:t>
      </w:r>
    </w:p>
    <w:p w14:paraId="22BC05EE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 3. (№6 с.64.) Средний ионный коэффициент активности 0,6m водного раствора K3РО4 при 298 K равен 0,164. Рассчитайте среднюю ионную моляльность, среднюю и общую активность электролита, изменение энергии Гиббса при разбавлении раствора до моляльности 0,2m, γ± = 0,244. </w:t>
      </w:r>
    </w:p>
    <w:p w14:paraId="223C4FC2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4. (№9 с.65.)  Рассчитайте среднюю и общую активность 0,9m водного раствора бромида цинка при 298 К, используя значение его коэффициента активности γ± = 0,809. Оцените изменение энергии Гиббса при разбавлении раствора до моляльности 0,2m (γ± = 0,510).</w:t>
      </w:r>
    </w:p>
    <w:p w14:paraId="7ECC8636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5. (№60 с.68.)  Найдите значение рН следующих водных растворов при 298 К: а)0,1 М HClO4; б)0,1  М HClO + 0,02 М Mg(ClO4)2.  </w:t>
      </w:r>
    </w:p>
    <w:p w14:paraId="0745C36D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6.(№59 с.68.) Рассчитайте рН следующих водных растворов при 298 К: а)0,02 М HBr; б)0,02  М HBr + 0,08 М KBr.</w:t>
      </w:r>
    </w:p>
    <w:p w14:paraId="1A66DF2D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7.(№58 с.68.)  Рассчитайте рН следующих водных растворов при 298 К: </w:t>
      </w:r>
    </w:p>
    <w:p w14:paraId="778C8C1F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а)4∙10-3 М HNO3; б)   4∙10-3  М HNO3 + 2∙10-3 М Ca(NO3)2.  </w:t>
      </w:r>
    </w:p>
    <w:p w14:paraId="65E88C1A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8. (№72 с.69.) Найдите значение растворимости хлорида серебра в воде при 298 К, если рК0S = 9,75.</w:t>
      </w:r>
    </w:p>
    <w:p w14:paraId="2553B19D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9. (№74 с.69.) Определите растворимость гидроксида бария в воде при 298 К, используя значение рК0S= 2,3.</w:t>
      </w:r>
    </w:p>
    <w:p w14:paraId="16D1AAA8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10.(№79 с.69.) Определите растворимость нитрита серебра при 298 К, зная рК0S= 3,8: а) в воде; б) 0,02 М растворе КΝО2; в) 0,02 М растворе К2SО4.</w:t>
      </w:r>
    </w:p>
    <w:p w14:paraId="048CA19D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lastRenderedPageBreak/>
        <w:t>11.(№80 с.69.) Вычислите растворимость сульфида серебра при 298 К, зная рК0S= 49,4: а) в воде; б) 10-3 М АgΝО3; в) 10-3 М КΝО3.</w:t>
      </w:r>
    </w:p>
    <w:p w14:paraId="2220A874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12.( №19 с.103.) Рассчитайте удельную электропроводность раствора, состоящего из нитрата кальция (С = 10-2 М ) и азотной кислоты; рН 0,5. Предельные подвижности ионов, См ∙ м2/моль: λ0(1/2 Са2+) = 59,5 ∙ 10-4, λ0(Н+) = 350 ∙ 10-4 и λ 0 (ΝО3- )= 71,5 ∙ 10-4. </w:t>
      </w:r>
    </w:p>
    <w:p w14:paraId="59EB2841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13(№20 с.103.) Найдите удельную электропроводность раствора, содержащего 0,1 М бромид бария и кислоту НВr; рН 0. Предельные подвижности ионов: λ0(1/2 Ва2+) = 63,6 ∙ 10-4, λ0(Н+) = 350 ∙ 10-4 и λ 0 (Br- )= 78,1 ∙ 10-4 См ∙ м2/моль. </w:t>
      </w:r>
    </w:p>
    <w:p w14:paraId="2D7435B5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14.(№26 с104.) Определите степень диссоциации, рН раствора и константу диссоциации уксусной кислоты при разведении 32 л/моль, если при 298 К удельная электрическая проводимость раствора равна 2,8754 ∙ 10-2 См /м, а предельные подвижности ионов Н3О+ и СН3СОО- соответственно равны 349,8 ∙ 10-4 и 40,9 ∙ 10-4 См ∙ м2/моль.</w:t>
      </w:r>
    </w:p>
    <w:p w14:paraId="5E3D3067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15.(№63 с108.) Раствор, содержащий 0,75% нитрата серебра, подвергнут электролизу в аппарате Гитторфа с серебряными электродами. После электролиза в анодном пространстве обнаружено 0,291 г АgΝО3 в 30 г Н2О, на катоде осадилось 0,0756 г серебра. Вычислите числа переноса ионов серебра и ΝО3-.</w:t>
      </w:r>
    </w:p>
    <w:p w14:paraId="6C76BC7A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16.(№69 с108.) При определении чисел переноса методом движущейся границы под действием тока силой 5,21 мА в течение 67 мин граница между 0,1 М раствором КСl и индикаторным раствором СdСl2 прошла расстояние 4,64 см вдоль трубки диаметром 0,54 см. Рассчитайте число переноса, электрическую подвижность и подвижность иона калия, если удельная электропроводность 0,1 М КСl равна 1,29 См/м. </w:t>
      </w:r>
    </w:p>
    <w:p w14:paraId="28D14AF4" w14:textId="77777777" w:rsidR="003E5D7B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17. (№34 с 189.) Напишите электронно-ионные полуреакции, протекающие на электродах, и выражения соответствующих потенциалов для указанных ниже электродов.  </w:t>
      </w:r>
    </w:p>
    <w:p w14:paraId="22298517" w14:textId="26947821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а) Н+,Cr2O72-, Cr3+| Pt;    б)SO42-| PbSO4, Pb</w:t>
      </w:r>
    </w:p>
    <w:p w14:paraId="74C78DB6" w14:textId="77777777" w:rsidR="003E5D7B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18. (№45 с 190.) Напишите электронно-ионные полуреакции, протекающие на электродах, и выражения соответствующих потенциалов для указанных ниже электродов. </w:t>
      </w:r>
    </w:p>
    <w:p w14:paraId="2DE38512" w14:textId="6ACDD093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а) Н+| O3,O2,Pt;                б)OH-| Mn(OH)2,Mn</w:t>
      </w:r>
    </w:p>
    <w:p w14:paraId="0C74C27B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19.( №46 с 190.)  Представьте схематически электрохимические цепи, в которых самопроизвольно протекают указанные ниже реакции. Вычислите по справочным данным при 25 °С стандартные значения ЭДС элемента, изменения энергии Гиббса и константу равновесия реакции.</w:t>
      </w:r>
    </w:p>
    <w:p w14:paraId="7655B256" w14:textId="77777777" w:rsidR="003E5D7B" w:rsidRPr="003E5D7B" w:rsidRDefault="003E5D7B" w:rsidP="003E5D7B">
      <w:pPr>
        <w:pStyle w:val="Default"/>
        <w:spacing w:line="360" w:lineRule="auto"/>
        <w:jc w:val="both"/>
        <w:rPr>
          <w:rFonts w:eastAsiaTheme="minorEastAsia" w:cstheme="minorBidi"/>
          <w:lang w:val="en-US"/>
        </w:rPr>
      </w:pPr>
      <w:r w:rsidRPr="0085515D">
        <w:rPr>
          <w:rFonts w:eastAsiaTheme="minorEastAsia" w:cstheme="minorBidi"/>
        </w:rPr>
        <w:t xml:space="preserve"> </w:t>
      </w:r>
      <w:r w:rsidRPr="003E5D7B">
        <w:rPr>
          <w:rFonts w:eastAsiaTheme="minorEastAsia" w:cstheme="minorBidi"/>
          <w:lang w:val="en-US"/>
        </w:rPr>
        <w:t xml:space="preserve">a) Co + Sn2+ ↔ Co2+ + Sn;   </w:t>
      </w:r>
      <w:r w:rsidRPr="0085515D">
        <w:rPr>
          <w:rFonts w:eastAsiaTheme="minorEastAsia" w:cstheme="minorBidi"/>
        </w:rPr>
        <w:t>б</w:t>
      </w:r>
      <w:r w:rsidRPr="003E5D7B">
        <w:rPr>
          <w:rFonts w:eastAsiaTheme="minorEastAsia" w:cstheme="minorBidi"/>
          <w:lang w:val="en-US"/>
        </w:rPr>
        <w:t>)Ni + 2AgCl ↔ NiCl2 + 2Ag</w:t>
      </w:r>
    </w:p>
    <w:p w14:paraId="50A77C49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20. (№52 с 190. .)  Представьте схематически электрохимические цепи, в которых самопроизвольно протекают указанные ниже реакции. Вычислите по справочным данным </w:t>
      </w:r>
      <w:r w:rsidRPr="0085515D">
        <w:rPr>
          <w:rFonts w:eastAsiaTheme="minorEastAsia" w:cstheme="minorBidi"/>
        </w:rPr>
        <w:lastRenderedPageBreak/>
        <w:t>при 25 °С стандартные значения ЭДС элемента, изменения энергии Гиббса и константу равновесия реакции.</w:t>
      </w:r>
    </w:p>
    <w:p w14:paraId="4457DDDA" w14:textId="77777777" w:rsidR="003E5D7B" w:rsidRPr="003E5D7B" w:rsidRDefault="003E5D7B" w:rsidP="003E5D7B">
      <w:pPr>
        <w:pStyle w:val="Default"/>
        <w:spacing w:line="360" w:lineRule="auto"/>
        <w:jc w:val="both"/>
        <w:rPr>
          <w:rFonts w:eastAsiaTheme="minorEastAsia" w:cstheme="minorBidi"/>
          <w:lang w:val="en-US"/>
        </w:rPr>
      </w:pPr>
      <w:r w:rsidRPr="003E5D7B">
        <w:rPr>
          <w:rFonts w:eastAsiaTheme="minorEastAsia" w:cstheme="minorBidi"/>
          <w:lang w:val="en-US"/>
        </w:rPr>
        <w:t xml:space="preserve">a) Sn2+ +2Fe3+ ↔ Sn4+ +2Fe2+ ;       </w:t>
      </w:r>
      <w:r w:rsidRPr="0085515D">
        <w:rPr>
          <w:rFonts w:eastAsiaTheme="minorEastAsia" w:cstheme="minorBidi"/>
        </w:rPr>
        <w:t>б</w:t>
      </w:r>
      <w:r w:rsidRPr="003E5D7B">
        <w:rPr>
          <w:rFonts w:eastAsiaTheme="minorEastAsia" w:cstheme="minorBidi"/>
          <w:lang w:val="en-US"/>
        </w:rPr>
        <w:t>) Ag+ 1\2Cl2 ↔ AgCl</w:t>
      </w:r>
    </w:p>
    <w:p w14:paraId="79E6CC28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21.(№63 с 191.) Напишите полуреакции, протекающие на электродах, и суммарную реакцию при работе электрохимической цепи. Получите уравнение для ЭДС цепи. Определите стандартное значение ЭДС при 25 °С. a) Ag| Ni| NiCl2| AgCl, Ag;          б) Pt |СО2, НСООН|Н2SО4|Н2, Pt</w:t>
      </w:r>
    </w:p>
    <w:p w14:paraId="2633242D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22.(№78 с 191) . Напишите полуреакции, протекающие на электродах, и суммарную реакцию при работе электрохимической цепи. Получите уравнение для ЭДС цепи. Определите стандартное значение ЭДС при 25 °С. a)Cu,Cu2S|K2S|S|Cu           б)Pb,PbBr2| Ni Br2|Ni|Pb</w:t>
      </w:r>
    </w:p>
    <w:p w14:paraId="12FF9FC0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23. (№120 с. 194.) ЭДС цепи Pt,Н2(р=1бар)| НСl(0,0356m)| AgCl, Ag| Pt при298 К равна 0,4182 В. Рассчитайте значение стандартного потенциала хлорсеребряного электрода с учетом γ±(НСl), вычисляемого по уравнению Гюнтельберга.|</w:t>
      </w:r>
    </w:p>
    <w:p w14:paraId="73A05493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24. (№130 с 195.) Определите ЭДС электрохимической цепи при температуре 298 К  </w:t>
      </w:r>
    </w:p>
    <w:p w14:paraId="68D984B6" w14:textId="77777777" w:rsidR="003E5D7B" w:rsidRPr="0085515D" w:rsidRDefault="003E5D7B" w:rsidP="003E5D7B">
      <w:pPr>
        <w:pStyle w:val="Default"/>
        <w:spacing w:line="360" w:lineRule="auto"/>
        <w:jc w:val="center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Ag|Сr| Сr 3+(1,25 ∙ 10-6 М)|| Ag+(0,035 М)| Ag</w:t>
      </w:r>
    </w:p>
    <w:p w14:paraId="7BC516F3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используя справочные данные о стандартных потенциалах и коэффициентов активности ионов, ионная сила раствора равна 0,100.</w:t>
      </w:r>
    </w:p>
    <w:p w14:paraId="530E6A80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25. (№158 с. 198.) Определите ЭДС электрохимической цепи при температуре 298 К:  </w:t>
      </w:r>
    </w:p>
    <w:p w14:paraId="6B18A503" w14:textId="77777777" w:rsidR="003E5D7B" w:rsidRPr="0085515D" w:rsidRDefault="003E5D7B" w:rsidP="003E5D7B">
      <w:pPr>
        <w:pStyle w:val="Default"/>
        <w:spacing w:line="360" w:lineRule="auto"/>
        <w:jc w:val="center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Pt,Н2 |масляная кислота (0,2 М)|| муравьиная кислота(1,6 М)| Н2, Pt</w:t>
      </w:r>
    </w:p>
    <w:p w14:paraId="2B7F4F3D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Если известны значения констант диссоциации указанных кислот соответственно рКа=4,821 и рКа=3,752. Приняв равными единице давления (в бар) газообразного водорода в обоих электродах и коэффициенты активности ионов.</w:t>
      </w:r>
    </w:p>
    <w:p w14:paraId="4E0FA768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26. (№168 с. 199.) Определите ЭДС электрохимической цепи при температуре 298 К:  </w:t>
      </w:r>
    </w:p>
    <w:p w14:paraId="49962F3A" w14:textId="77777777" w:rsidR="003E5D7B" w:rsidRPr="0085515D" w:rsidRDefault="003E5D7B" w:rsidP="003E5D7B">
      <w:pPr>
        <w:pStyle w:val="Default"/>
        <w:spacing w:line="360" w:lineRule="auto"/>
        <w:jc w:val="center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Pt,Н2 (р̃=1)| NН4ОН (0,8 М)|| СН3СООН (0,3 М)| (р̃=1) Н2, Pt</w:t>
      </w:r>
    </w:p>
    <w:p w14:paraId="219E93DF" w14:textId="77777777" w:rsidR="003E5D7B" w:rsidRPr="0085515D" w:rsidRDefault="003E5D7B" w:rsidP="003E5D7B">
      <w:pPr>
        <w:pStyle w:val="Default"/>
        <w:spacing w:line="360" w:lineRule="auto"/>
        <w:jc w:val="both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Если известны значения констант диссоциации  Кd (NН4ОН )=1,77∙10-5 и рКа=4,757. Приняв равными единице коэффициенты активности ионов.</w:t>
      </w:r>
    </w:p>
    <w:p w14:paraId="5B9B96A5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 xml:space="preserve">Знать: основы электрохимии, основы термодинамики растворов электролитов; </w:t>
      </w:r>
    </w:p>
    <w:p w14:paraId="7AEF2077" w14:textId="77777777" w:rsidR="003E5D7B" w:rsidRPr="0085515D" w:rsidRDefault="003E5D7B" w:rsidP="003E5D7B">
      <w:pPr>
        <w:pStyle w:val="Default"/>
        <w:spacing w:line="360" w:lineRule="auto"/>
        <w:rPr>
          <w:rFonts w:eastAsiaTheme="minorEastAsia" w:cstheme="minorBidi"/>
        </w:rPr>
      </w:pPr>
      <w:r w:rsidRPr="0085515D">
        <w:rPr>
          <w:rFonts w:eastAsiaTheme="minorEastAsia" w:cstheme="minorBidi"/>
        </w:rPr>
        <w:t>Уметь: рассчитывать термодинамические характеристики растворов электролитов;</w:t>
      </w:r>
    </w:p>
    <w:p w14:paraId="66ED3704" w14:textId="6305A668" w:rsidR="003E5D7B" w:rsidRPr="003E5D7B" w:rsidRDefault="003E5D7B" w:rsidP="003E5D7B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5515D">
        <w:rPr>
          <w:rFonts w:ascii="Times New Roman" w:hAnsi="Times New Roman"/>
          <w:color w:val="000000"/>
          <w:sz w:val="24"/>
          <w:szCs w:val="24"/>
        </w:rPr>
        <w:t xml:space="preserve">Владеть: методами расчета и определения коэффициентов активности ионов и электролита в зависимости от ионной силы раствора </w:t>
      </w:r>
    </w:p>
    <w:p w14:paraId="322AE8FA" w14:textId="52A4C687" w:rsidR="00A72260" w:rsidRPr="00A72260" w:rsidRDefault="00A72260" w:rsidP="00A72260">
      <w:pPr>
        <w:tabs>
          <w:tab w:val="left" w:pos="500"/>
        </w:tabs>
        <w:spacing w:after="0" w:line="360" w:lineRule="auto"/>
        <w:ind w:right="-30"/>
        <w:jc w:val="both"/>
        <w:rPr>
          <w:rStyle w:val="FontStyle137"/>
          <w:b/>
          <w:bCs/>
          <w:sz w:val="24"/>
          <w:szCs w:val="24"/>
        </w:rPr>
      </w:pPr>
      <w:r w:rsidRPr="00A72260">
        <w:rPr>
          <w:rStyle w:val="FontStyle137"/>
          <w:b/>
          <w:bCs/>
          <w:sz w:val="24"/>
          <w:szCs w:val="24"/>
        </w:rPr>
        <w:t>Критерии оценивания результатов:</w:t>
      </w:r>
    </w:p>
    <w:p w14:paraId="33388A80" w14:textId="77777777" w:rsidR="00A72260" w:rsidRPr="00A72260" w:rsidRDefault="00A72260" w:rsidP="00A72260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  <w:rPr>
          <w:rStyle w:val="FontStyle137"/>
          <w:sz w:val="24"/>
          <w:szCs w:val="24"/>
        </w:rPr>
      </w:pPr>
      <w:r w:rsidRPr="00A72260">
        <w:rPr>
          <w:rStyle w:val="FontStyle137"/>
          <w:sz w:val="24"/>
          <w:szCs w:val="24"/>
        </w:rPr>
        <w:t xml:space="preserve">К выполнению лабораторной работы допускаются студенты, знающие правила техники безопасности и разобравшие методику проведения опытов. Защиты лабораторной работы </w:t>
      </w:r>
      <w:r w:rsidRPr="00A72260">
        <w:rPr>
          <w:rStyle w:val="FontStyle137"/>
          <w:sz w:val="24"/>
          <w:szCs w:val="24"/>
        </w:rPr>
        <w:lastRenderedPageBreak/>
        <w:t>проводится при наличии отчета (с кратким описанием методики проведения опытов, уравнениями реакций, наблюдениями, выводами).</w:t>
      </w:r>
    </w:p>
    <w:p w14:paraId="1B261583" w14:textId="77777777" w:rsidR="00A72260" w:rsidRPr="00A72260" w:rsidRDefault="00A72260" w:rsidP="00A72260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</w:pPr>
      <w:r w:rsidRPr="00A72260">
        <w:rPr>
          <w:rStyle w:val="FontStyle137"/>
          <w:sz w:val="24"/>
          <w:szCs w:val="24"/>
        </w:rPr>
        <w:t xml:space="preserve"> </w:t>
      </w:r>
      <w:r w:rsidRPr="00A72260">
        <w:rPr>
          <w:bdr w:val="none" w:sz="0" w:space="0" w:color="auto" w:frame="1"/>
        </w:rPr>
        <w:t>Прием лабораторных работ-</w:t>
      </w:r>
      <w:r w:rsidRPr="00A72260">
        <w:rPr>
          <w:b/>
          <w:bCs/>
          <w:bdr w:val="none" w:sz="0" w:space="0" w:color="auto" w:frame="1"/>
        </w:rPr>
        <w:t> </w:t>
      </w:r>
      <w:r w:rsidRPr="00A72260">
        <w:t>собеседование, предусматривающее самостоятельный ответ студента в свободной форме на поставленные вопросы. В качестве вопросов могут использоваться вопросы, входящие, как в план лекционных занятий, так и сформулированные преподавателем дополнительно в соответствии с тематикой лабораторных работ и/или темами, предусмотренными для самостоятельного изучения.</w:t>
      </w:r>
    </w:p>
    <w:p w14:paraId="1F14013B" w14:textId="77777777" w:rsidR="00A72260" w:rsidRPr="00A72260" w:rsidRDefault="00A72260" w:rsidP="00A72260">
      <w:pPr>
        <w:spacing w:after="0" w:line="360" w:lineRule="auto"/>
        <w:jc w:val="both"/>
        <w:textAlignment w:val="baseline"/>
        <w:rPr>
          <w:rStyle w:val="FontStyle137"/>
          <w:color w:val="000000"/>
          <w:sz w:val="24"/>
          <w:szCs w:val="24"/>
        </w:rPr>
      </w:pPr>
      <w:r w:rsidRPr="00A72260">
        <w:rPr>
          <w:rFonts w:ascii="Times New Roman" w:hAnsi="Times New Roman" w:cs="Times New Roman"/>
          <w:color w:val="000000"/>
          <w:sz w:val="24"/>
          <w:szCs w:val="24"/>
        </w:rPr>
        <w:t>Время приема лабораторной работы – не более 10 мин на работу.</w:t>
      </w:r>
    </w:p>
    <w:p w14:paraId="5D800894" w14:textId="7131962A" w:rsidR="00A72260" w:rsidRPr="00A72260" w:rsidRDefault="00A72260" w:rsidP="00A72260">
      <w:pPr>
        <w:pStyle w:val="Style7"/>
        <w:widowControl/>
        <w:tabs>
          <w:tab w:val="left" w:pos="350"/>
        </w:tabs>
        <w:spacing w:line="360" w:lineRule="auto"/>
        <w:jc w:val="both"/>
        <w:rPr>
          <w:rStyle w:val="FontStyle137"/>
          <w:bCs/>
          <w:sz w:val="24"/>
          <w:szCs w:val="24"/>
        </w:rPr>
      </w:pPr>
      <w:r w:rsidRPr="00A72260">
        <w:rPr>
          <w:rStyle w:val="FontStyle137"/>
          <w:sz w:val="24"/>
          <w:szCs w:val="24"/>
        </w:rPr>
        <w:t xml:space="preserve"> Описание шкалы оценивания: </w:t>
      </w:r>
    </w:p>
    <w:p w14:paraId="13D5EEEF" w14:textId="77777777" w:rsidR="00A72260" w:rsidRPr="00A72260" w:rsidRDefault="00A72260" w:rsidP="00A72260">
      <w:pPr>
        <w:pStyle w:val="Style7"/>
        <w:widowControl/>
        <w:tabs>
          <w:tab w:val="left" w:pos="350"/>
        </w:tabs>
        <w:spacing w:line="360" w:lineRule="auto"/>
        <w:jc w:val="both"/>
        <w:rPr>
          <w:rStyle w:val="FontStyle137"/>
          <w:sz w:val="24"/>
          <w:szCs w:val="24"/>
        </w:rPr>
      </w:pPr>
      <w:r w:rsidRPr="00A72260">
        <w:rPr>
          <w:rStyle w:val="FontStyle137"/>
          <w:sz w:val="24"/>
          <w:szCs w:val="24"/>
        </w:rPr>
        <w:t xml:space="preserve">Сумма баллов за все лабораторные работы – 30 баллов (оценивается: допуск к работе, выполнение работы, в том числе составление отчета, защита работы).  </w:t>
      </w:r>
    </w:p>
    <w:p w14:paraId="113C0026" w14:textId="77777777" w:rsidR="00A72260" w:rsidRPr="00A72260" w:rsidRDefault="00A72260" w:rsidP="00A72260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</w:pPr>
      <w:r w:rsidRPr="00A72260">
        <w:t>Балл 30 –</w:t>
      </w:r>
      <w:r w:rsidRPr="00A72260">
        <w:rPr>
          <w:kern w:val="28"/>
          <w:lang w:eastAsia="ar-SA"/>
        </w:rPr>
        <w:t xml:space="preserve"> если студент смог продемонстрировать глубокое и прочное усвоение знаний программного материала, может работать самостоятельно</w:t>
      </w:r>
      <w:r w:rsidRPr="00A72260">
        <w:t>;</w:t>
      </w:r>
    </w:p>
    <w:p w14:paraId="45DE638F" w14:textId="77777777" w:rsidR="00A72260" w:rsidRPr="00A72260" w:rsidRDefault="00A72260" w:rsidP="00A72260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</w:pPr>
      <w:r w:rsidRPr="00A72260">
        <w:t>Балл 24-29 - продемонстрировать</w:t>
      </w:r>
      <w:r w:rsidRPr="00A72260">
        <w:rPr>
          <w:kern w:val="28"/>
          <w:lang w:eastAsia="ar-SA"/>
        </w:rPr>
        <w:t xml:space="preserve"> достаточно полное знание программного материала, при выполнение практических задач необходима небольшая консультация</w:t>
      </w:r>
      <w:r w:rsidRPr="00A72260">
        <w:t>;</w:t>
      </w:r>
    </w:p>
    <w:p w14:paraId="0FA3F237" w14:textId="16611DDC" w:rsidR="00F433D5" w:rsidRPr="00A72260" w:rsidRDefault="00A72260" w:rsidP="00A72260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  <w:rPr>
          <w:rStyle w:val="fontstyle01"/>
          <w:rFonts w:ascii="Times New Roman" w:hAnsi="Times New Roman"/>
          <w:color w:val="auto"/>
        </w:rPr>
      </w:pPr>
      <w:r w:rsidRPr="00A72260">
        <w:t>Балл 18- 24</w:t>
      </w:r>
      <w:r w:rsidRPr="00A72260">
        <w:rPr>
          <w:kern w:val="28"/>
          <w:lang w:eastAsia="ar-SA"/>
        </w:rPr>
        <w:t xml:space="preserve"> продемонстрировать общее знание изучаемого материала, при выполнении практических задач требует основательных консультаций и обязательного присмотра</w:t>
      </w:r>
      <w:r w:rsidRPr="00A72260">
        <w:t>.</w:t>
      </w:r>
    </w:p>
    <w:p w14:paraId="5D8D904C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Общие требования по технике безопасности </w:t>
      </w:r>
    </w:p>
    <w:p w14:paraId="1AE5A86D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 Настоящие требования обязательны для исполнения в химической лаборатории.</w:t>
      </w:r>
    </w:p>
    <w:p w14:paraId="777B17E4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1.2   К работе в лаборатории допускаются учащиеся, прошедшие инструктаж по технике безопасности.</w:t>
      </w:r>
    </w:p>
    <w:p w14:paraId="48506BCE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1.3.   Работать в лаборатории разрешается только в халатах с длинными рукавами. Длинные волосы должны быть аккуратно подобраны. </w:t>
      </w:r>
    </w:p>
    <w:p w14:paraId="50449FEB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1.4 В лаборатории запрещается принимать пищу и напитки.</w:t>
      </w:r>
    </w:p>
    <w:p w14:paraId="73B7CB4A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1.5   Запрещается работать в лаборатории в отсутствие преподавателя или лаборанта, а также выполнять в лаборатории экспериментальные работы, не связанные с выполнением учебного задания.</w:t>
      </w:r>
    </w:p>
    <w:p w14:paraId="6CFEDCAD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1.6   Во время работы в лаборатории необходимо соблюдать чистоту, тишину и порядок. При всех работах с химикатами соблюдать максимальную осторожность, помня, что неаккуратность, невнимательность, недостаточ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softHyphen/>
        <w:t>ное знакомство с приборами и свойствами веществ могут повлечь за собой несчастный случай.</w:t>
      </w:r>
    </w:p>
    <w:p w14:paraId="0864D05D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1.7   Все процедуры при выполнении работы (отмеривание реактивов, их переливание, нагревание и т. д.) должны производиться только на своем рабочем месте или под тягой.</w:t>
      </w:r>
    </w:p>
    <w:p w14:paraId="1E9A2879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1.8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Запрещается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подключать неизвестные приборы к лабораторным розетка</w:t>
      </w:r>
    </w:p>
    <w:p w14:paraId="1B0F75A3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1.9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Запрещается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переносить включенные приборы.</w:t>
      </w:r>
    </w:p>
    <w:p w14:paraId="3B20B339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1.10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Все вопросы по выполнению эксперимента, возникающие в процессе работы, следует немедленно выяснить у преподавателя.</w:t>
      </w:r>
    </w:p>
    <w:p w14:paraId="708876B5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1.11 Запрещается проводить опыты, не назначенные преподавателем, вносить и выносить из лаборатории любые вещества и приборы без разрешения преподавателя.</w:t>
      </w:r>
    </w:p>
    <w:p w14:paraId="3E3EF843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1.12 Химические реакции надлежит выполнять с такими количествами и концентрациями веществ, в таких приборах и посуде, как указано в описаниях работ. Необходимо внимательно прочесть надпись на этикетке, прежде чем взять вещество для опыта.</w:t>
      </w:r>
    </w:p>
    <w:p w14:paraId="10C6FB95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1.13 Никакие вещества в лаборатории нельзя пробовать на вкус, а также брать руками. Нюхать какие бы то ни было вещества в лаборатории необходимо с осторожностью, не вдыхая полной грудью, а направляя к себе пары или газ движением руки.</w:t>
      </w:r>
    </w:p>
    <w:p w14:paraId="3CAE436B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1.14 Обо всех неполадках в работе оборудования, водопровода, электросети и т. д. учащиеся обязаны сообщить преподавателю. Устранять неисправ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softHyphen/>
        <w:t>ности самостоятельно запрещается.</w:t>
      </w:r>
    </w:p>
    <w:p w14:paraId="045D33DF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sz w:val="24"/>
          <w:szCs w:val="24"/>
        </w:rPr>
        <w:t>1.15 При получении травм (порезы, ожоги и т. п.), а также при плохом самочувствии необходимо немедленно сообщить преподавателю.</w:t>
      </w:r>
    </w:p>
    <w:p w14:paraId="069B96E1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1.16   Необходимо соблюдать большую осторожность при работе с кислотами, щелочами и др. Следует остерегаться попадания указанных реактивов на кожу (ожоги), одежду (разъедание ткани) и внутрь организма (отравления).</w:t>
      </w:r>
    </w:p>
    <w:p w14:paraId="19F7F74E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1.17 Нагревая жидкость в пробирке или колбе, сосуд надо держать держателем и следить за тем, чтобы отверстие было направлено в сторону от себя и соседей по работе.</w:t>
      </w:r>
    </w:p>
    <w:p w14:paraId="58D71C56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1.18 Нельзя наклоняться над сосудом, в котором кипит или наливается какая-нибудь жидкость (особенно едкая), так как брызги могут попасть в глаза.</w:t>
      </w:r>
    </w:p>
    <w:p w14:paraId="4F670780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1.19 Горячему стеклу надо дать хорошенько остыть, прежде чем брать его руками. Помните, что горячее стекло по виду ничем не отличается от холодного.</w:t>
      </w:r>
    </w:p>
    <w:p w14:paraId="3E97A7CB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1.20 Сосуды с веществами или растворами необходимо брать одной рукой за горлышко, а другой снизу поддерживать за дно.</w:t>
      </w:r>
    </w:p>
    <w:p w14:paraId="5B0CFEF8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1.21 При переливании жидкостей необходимо пользоваться воронкой, поставленной в кольцо штатива над сосудом приемником.</w:t>
      </w:r>
    </w:p>
    <w:p w14:paraId="1C9E6356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1.22 Набирать в пипетку растворы химических веществ </w:t>
      </w:r>
      <w:r w:rsidRPr="0034040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обязательно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резиновой грушей.</w:t>
      </w:r>
    </w:p>
    <w:p w14:paraId="03559BA9" w14:textId="77777777" w:rsidR="004E63ED" w:rsidRPr="00340405" w:rsidRDefault="004E63ED" w:rsidP="00F433D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1.23 Неиспользованные реактивы никогда не помещайте обратно в тот сосуд, из которого они были взяты. Нельзя опускать в сосуды с реактивами никаких других веществ или предметов, кроме чистого шпателя, который прилагается к банке и служит для набирания из нее сухого реагента.</w:t>
      </w:r>
    </w:p>
    <w:p w14:paraId="4E24683D" w14:textId="77777777" w:rsidR="00E75D0B" w:rsidRDefault="00E75D0B" w:rsidP="00F43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5621BE" w14:textId="3C70CAE4" w:rsidR="00E75D0B" w:rsidRPr="005E1D74" w:rsidRDefault="00E75D0B" w:rsidP="00E75D0B">
      <w:pPr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5F593ACE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</w:p>
    <w:p w14:paraId="7D31E74B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В.А. Колодяжный – доцент отделения биотехнологий, кандидат химических наук;</w:t>
      </w:r>
    </w:p>
    <w:p w14:paraId="7E832F1D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09B369F1" w14:textId="65BFDD13" w:rsidR="00E75D0B" w:rsidRDefault="00E75D0B" w:rsidP="00E75D0B">
      <w:pPr>
        <w:rPr>
          <w:rFonts w:ascii="Times New Roman" w:hAnsi="Times New Roman" w:cs="Times New Roman"/>
          <w:sz w:val="24"/>
          <w:szCs w:val="24"/>
        </w:rPr>
      </w:pPr>
    </w:p>
    <w:p w14:paraId="0C9117D8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</w:p>
    <w:p w14:paraId="42F40683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26AA9FC4" w14:textId="3B49E053" w:rsidR="00E75D0B" w:rsidRPr="005E1D74" w:rsidRDefault="00A72260" w:rsidP="00E75D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Т.Е. Ларичева </w:t>
      </w:r>
      <w:r w:rsidR="00E75D0B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>
        <w:rPr>
          <w:rFonts w:ascii="Times New Roman" w:hAnsi="Times New Roman" w:cs="Times New Roman"/>
          <w:sz w:val="24"/>
          <w:szCs w:val="24"/>
        </w:rPr>
        <w:t>, доцент.</w:t>
      </w:r>
    </w:p>
    <w:p w14:paraId="7ABFE350" w14:textId="77777777" w:rsidR="00E75D0B" w:rsidRPr="005E1D74" w:rsidRDefault="00E75D0B" w:rsidP="00E75D0B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.</w:t>
      </w: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sectPr w:rsidR="00E75D0B" w:rsidRPr="005E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F836A7"/>
    <w:multiLevelType w:val="hybridMultilevel"/>
    <w:tmpl w:val="28C8F2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98B47BB"/>
    <w:multiLevelType w:val="hybridMultilevel"/>
    <w:tmpl w:val="61324758"/>
    <w:lvl w:ilvl="0" w:tplc="F9D8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204247"/>
    <w:multiLevelType w:val="hybridMultilevel"/>
    <w:tmpl w:val="DF94C2F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4F2485"/>
    <w:multiLevelType w:val="singleLevel"/>
    <w:tmpl w:val="8650339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51333D0"/>
    <w:multiLevelType w:val="hybridMultilevel"/>
    <w:tmpl w:val="FBFC9392"/>
    <w:lvl w:ilvl="0" w:tplc="42E266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D2362"/>
    <w:multiLevelType w:val="hybridMultilevel"/>
    <w:tmpl w:val="43CE8498"/>
    <w:lvl w:ilvl="0" w:tplc="A558CA30">
      <w:start w:val="1"/>
      <w:numFmt w:val="decimal"/>
      <w:suff w:val="space"/>
      <w:lvlText w:val="%1."/>
      <w:lvlJc w:val="left"/>
      <w:pPr>
        <w:ind w:left="509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 w15:restartNumberingAfterBreak="0">
    <w:nsid w:val="29A311DC"/>
    <w:multiLevelType w:val="hybridMultilevel"/>
    <w:tmpl w:val="BD24C96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0B7313"/>
    <w:multiLevelType w:val="hybridMultilevel"/>
    <w:tmpl w:val="DC2C2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158C5"/>
    <w:multiLevelType w:val="hybridMultilevel"/>
    <w:tmpl w:val="11D805D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05643A"/>
    <w:multiLevelType w:val="hybridMultilevel"/>
    <w:tmpl w:val="912EF994"/>
    <w:lvl w:ilvl="0" w:tplc="A3462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2" w15:restartNumberingAfterBreak="0">
    <w:nsid w:val="388B6800"/>
    <w:multiLevelType w:val="hybridMultilevel"/>
    <w:tmpl w:val="05EA4A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8605E6"/>
    <w:multiLevelType w:val="hybridMultilevel"/>
    <w:tmpl w:val="361E9F34"/>
    <w:lvl w:ilvl="0" w:tplc="682CE5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2975823"/>
    <w:multiLevelType w:val="hybridMultilevel"/>
    <w:tmpl w:val="4860E84E"/>
    <w:lvl w:ilvl="0" w:tplc="534E47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B5961A0"/>
    <w:multiLevelType w:val="hybridMultilevel"/>
    <w:tmpl w:val="BEBA8E68"/>
    <w:lvl w:ilvl="0" w:tplc="0276C7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F37643"/>
    <w:multiLevelType w:val="hybridMultilevel"/>
    <w:tmpl w:val="AD7E61E8"/>
    <w:lvl w:ilvl="0" w:tplc="41CEF3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010482"/>
    <w:multiLevelType w:val="hybridMultilevel"/>
    <w:tmpl w:val="25EE94C8"/>
    <w:lvl w:ilvl="0" w:tplc="86E6CD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49D7E46"/>
    <w:multiLevelType w:val="hybridMultilevel"/>
    <w:tmpl w:val="E8B6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8"/>
  </w:num>
  <w:num w:numId="5">
    <w:abstractNumId w:val="4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5"/>
  </w:num>
  <w:num w:numId="11">
    <w:abstractNumId w:val="9"/>
  </w:num>
  <w:num w:numId="12">
    <w:abstractNumId w:val="3"/>
  </w:num>
  <w:num w:numId="13">
    <w:abstractNumId w:val="1"/>
  </w:num>
  <w:num w:numId="14">
    <w:abstractNumId w:val="15"/>
  </w:num>
  <w:num w:numId="15">
    <w:abstractNumId w:val="6"/>
  </w:num>
  <w:num w:numId="16">
    <w:abstractNumId w:val="14"/>
  </w:num>
  <w:num w:numId="17">
    <w:abstractNumId w:val="16"/>
  </w:num>
  <w:num w:numId="18">
    <w:abstractNumId w:val="1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01"/>
    <w:rsid w:val="00340405"/>
    <w:rsid w:val="003E5D7B"/>
    <w:rsid w:val="004E63ED"/>
    <w:rsid w:val="00616D01"/>
    <w:rsid w:val="00684513"/>
    <w:rsid w:val="006E6669"/>
    <w:rsid w:val="00803D0B"/>
    <w:rsid w:val="008C086F"/>
    <w:rsid w:val="00A72260"/>
    <w:rsid w:val="00B15E2E"/>
    <w:rsid w:val="00D32E07"/>
    <w:rsid w:val="00E044BD"/>
    <w:rsid w:val="00E75D0B"/>
    <w:rsid w:val="00F31548"/>
    <w:rsid w:val="00F4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F15"/>
  <w15:chartTrackingRefBased/>
  <w15:docId w15:val="{0BDB1CE2-F7B2-4CF2-BCC4-7313F55D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2260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72260"/>
    <w:pPr>
      <w:keepNext/>
      <w:overflowPunct w:val="0"/>
      <w:autoSpaceDE w:val="0"/>
      <w:spacing w:before="240" w:after="60" w:line="240" w:lineRule="auto"/>
      <w:ind w:firstLine="567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16D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E75D0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FontStyle140">
    <w:name w:val="Font Style140"/>
    <w:basedOn w:val="a0"/>
    <w:uiPriority w:val="99"/>
    <w:rsid w:val="00E75D0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34">
    <w:name w:val="Font Style134"/>
    <w:basedOn w:val="a0"/>
    <w:uiPriority w:val="99"/>
    <w:rsid w:val="00F433D5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722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722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yle1">
    <w:name w:val="Style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3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4" w:lineRule="exact"/>
      <w:ind w:hanging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9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5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40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hanging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9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firstLine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7226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6" w:lineRule="exact"/>
      <w:ind w:hanging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A72260"/>
    <w:pPr>
      <w:widowControl w:val="0"/>
      <w:autoSpaceDE w:val="0"/>
      <w:autoSpaceDN w:val="0"/>
      <w:adjustRightInd w:val="0"/>
      <w:spacing w:after="0" w:line="451" w:lineRule="exact"/>
      <w:ind w:hanging="3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59" w:lineRule="exact"/>
      <w:ind w:hanging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8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A72260"/>
    <w:pPr>
      <w:widowControl w:val="0"/>
      <w:autoSpaceDE w:val="0"/>
      <w:autoSpaceDN w:val="0"/>
      <w:adjustRightInd w:val="0"/>
      <w:spacing w:after="0" w:line="422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8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  <w:ind w:firstLine="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31" w:lineRule="exact"/>
      <w:ind w:firstLine="9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0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6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2">
    <w:name w:val="Style9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3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7">
    <w:name w:val="Style9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8">
    <w:name w:val="Style9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0">
    <w:name w:val="Style10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3">
    <w:name w:val="Style10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4">
    <w:name w:val="Style10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A72260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basedOn w:val="a0"/>
    <w:uiPriority w:val="99"/>
    <w:rsid w:val="00A72260"/>
    <w:rPr>
      <w:rFonts w:ascii="Arial" w:hAnsi="Arial" w:cs="Arial"/>
      <w:sz w:val="26"/>
      <w:szCs w:val="26"/>
    </w:rPr>
  </w:style>
  <w:style w:type="character" w:customStyle="1" w:styleId="FontStyle110">
    <w:name w:val="Font Style110"/>
    <w:basedOn w:val="a0"/>
    <w:uiPriority w:val="99"/>
    <w:rsid w:val="00A72260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A72260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basedOn w:val="a0"/>
    <w:uiPriority w:val="99"/>
    <w:rsid w:val="00A72260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basedOn w:val="a0"/>
    <w:uiPriority w:val="99"/>
    <w:rsid w:val="00A72260"/>
    <w:rPr>
      <w:rFonts w:ascii="Tahoma" w:hAnsi="Tahoma" w:cs="Tahoma"/>
      <w:sz w:val="22"/>
      <w:szCs w:val="22"/>
    </w:rPr>
  </w:style>
  <w:style w:type="character" w:customStyle="1" w:styleId="FontStyle118">
    <w:name w:val="Font Style118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basedOn w:val="a0"/>
    <w:uiPriority w:val="99"/>
    <w:rsid w:val="00A72260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basedOn w:val="a0"/>
    <w:uiPriority w:val="99"/>
    <w:rsid w:val="00A72260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basedOn w:val="a0"/>
    <w:uiPriority w:val="99"/>
    <w:rsid w:val="00A7226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basedOn w:val="a0"/>
    <w:uiPriority w:val="99"/>
    <w:rsid w:val="00A7226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basedOn w:val="a0"/>
    <w:uiPriority w:val="99"/>
    <w:rsid w:val="00A72260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basedOn w:val="a0"/>
    <w:uiPriority w:val="99"/>
    <w:rsid w:val="00A7226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basedOn w:val="a0"/>
    <w:uiPriority w:val="99"/>
    <w:rsid w:val="00A7226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basedOn w:val="a0"/>
    <w:uiPriority w:val="99"/>
    <w:rsid w:val="00A72260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basedOn w:val="a0"/>
    <w:uiPriority w:val="99"/>
    <w:rsid w:val="00A72260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basedOn w:val="a0"/>
    <w:uiPriority w:val="99"/>
    <w:rsid w:val="00A7226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basedOn w:val="a0"/>
    <w:uiPriority w:val="99"/>
    <w:rsid w:val="00A72260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2">
    <w:name w:val="Font Style132"/>
    <w:basedOn w:val="a0"/>
    <w:uiPriority w:val="99"/>
    <w:rsid w:val="00A7226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3">
    <w:name w:val="Font Style133"/>
    <w:basedOn w:val="a0"/>
    <w:uiPriority w:val="99"/>
    <w:rsid w:val="00A7226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5">
    <w:name w:val="Font Style135"/>
    <w:basedOn w:val="a0"/>
    <w:uiPriority w:val="99"/>
    <w:rsid w:val="00A72260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7">
    <w:name w:val="Font Style137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rsid w:val="00A7226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basedOn w:val="a0"/>
    <w:uiPriority w:val="99"/>
    <w:rsid w:val="00A72260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1">
    <w:name w:val="Font Style141"/>
    <w:basedOn w:val="a0"/>
    <w:uiPriority w:val="99"/>
    <w:rsid w:val="00A7226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2">
    <w:name w:val="Font Style142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rsid w:val="00A72260"/>
    <w:rPr>
      <w:rFonts w:cs="Times New Roman"/>
      <w:color w:val="000080"/>
      <w:u w:val="single"/>
    </w:rPr>
  </w:style>
  <w:style w:type="table" w:styleId="a5">
    <w:name w:val="Table Grid"/>
    <w:basedOn w:val="a1"/>
    <w:uiPriority w:val="59"/>
    <w:rsid w:val="00A72260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A72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722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22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72260"/>
    <w:pPr>
      <w:overflowPunct w:val="0"/>
      <w:autoSpaceDE w:val="0"/>
      <w:spacing w:after="0" w:line="240" w:lineRule="auto"/>
      <w:ind w:right="83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rsid w:val="00A72260"/>
    <w:pPr>
      <w:overflowPunct w:val="0"/>
      <w:autoSpaceDE w:val="0"/>
      <w:spacing w:after="120" w:line="48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rsid w:val="00A722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rmal (Web)"/>
    <w:basedOn w:val="a"/>
    <w:uiPriority w:val="99"/>
    <w:unhideWhenUsed/>
    <w:rsid w:val="00A72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260"/>
  </w:style>
  <w:style w:type="paragraph" w:styleId="ad">
    <w:name w:val="Balloon Text"/>
    <w:basedOn w:val="a"/>
    <w:link w:val="ae"/>
    <w:semiHidden/>
    <w:rsid w:val="00A72260"/>
    <w:pPr>
      <w:spacing w:before="6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A7226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A722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Body Text Indent"/>
    <w:basedOn w:val="a"/>
    <w:link w:val="af1"/>
    <w:rsid w:val="00A72260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араграф"/>
    <w:basedOn w:val="a"/>
    <w:link w:val="af3"/>
    <w:qFormat/>
    <w:rsid w:val="00A72260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3">
    <w:name w:val="Параграф Знак"/>
    <w:link w:val="af2"/>
    <w:rsid w:val="00A7226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3426</Words>
  <Characters>19532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Ананьева</dc:creator>
  <cp:keywords/>
  <dc:description/>
  <cp:lastModifiedBy>Ольга Ананьева</cp:lastModifiedBy>
  <cp:revision>11</cp:revision>
  <dcterms:created xsi:type="dcterms:W3CDTF">2022-03-27T16:15:00Z</dcterms:created>
  <dcterms:modified xsi:type="dcterms:W3CDTF">2023-09-16T16:48:00Z</dcterms:modified>
</cp:coreProperties>
</file>